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02BB2" w14:textId="77777777" w:rsidR="009234A7" w:rsidRDefault="009234A7" w:rsidP="00A46654">
      <w:pPr>
        <w:jc w:val="center"/>
        <w:rPr>
          <w:b/>
          <w:lang w:val="it-IT"/>
        </w:rPr>
      </w:pPr>
      <w:r w:rsidRPr="009234A7">
        <w:rPr>
          <w:b/>
          <w:noProof/>
        </w:rPr>
        <w:drawing>
          <wp:inline distT="0" distB="0" distL="0" distR="0" wp14:anchorId="608E6A46" wp14:editId="736A2F8A">
            <wp:extent cx="3810000" cy="1003300"/>
            <wp:effectExtent l="0" t="0" r="0" b="6350"/>
            <wp:docPr id="2" name="図 2" descr="C:\Users\tomok\Evernote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ok\Evernote\TEMP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4A7">
        <w:rPr>
          <w:b/>
          <w:lang w:val="it-IT"/>
        </w:rPr>
        <w:t xml:space="preserve"> </w:t>
      </w:r>
    </w:p>
    <w:p w14:paraId="677B542C" w14:textId="77777777" w:rsidR="009234A7" w:rsidRDefault="009234A7" w:rsidP="00A46654">
      <w:pPr>
        <w:jc w:val="center"/>
        <w:rPr>
          <w:b/>
          <w:lang w:val="it-IT"/>
        </w:rPr>
      </w:pPr>
    </w:p>
    <w:p w14:paraId="27AF4077" w14:textId="2D32A9AA" w:rsidR="009234A7" w:rsidRPr="009234A7" w:rsidRDefault="009234A7" w:rsidP="009234A7">
      <w:pPr>
        <w:jc w:val="right"/>
        <w:rPr>
          <w:lang w:val="it-IT"/>
        </w:rPr>
      </w:pPr>
      <w:r w:rsidRPr="009234A7">
        <w:rPr>
          <w:lang w:val="it-IT"/>
        </w:rPr>
        <w:t>Traduzione: Diane Englander e Andrea Roccella</w:t>
      </w:r>
    </w:p>
    <w:p w14:paraId="7BA15A34" w14:textId="77777777" w:rsidR="009234A7" w:rsidRDefault="009234A7" w:rsidP="00A46654">
      <w:pPr>
        <w:jc w:val="center"/>
        <w:rPr>
          <w:b/>
          <w:lang w:val="it-IT"/>
        </w:rPr>
      </w:pPr>
    </w:p>
    <w:p w14:paraId="604363A2" w14:textId="77777777" w:rsidR="009234A7" w:rsidRDefault="009234A7" w:rsidP="00A46654">
      <w:pPr>
        <w:jc w:val="center"/>
        <w:rPr>
          <w:b/>
          <w:lang w:val="it-IT"/>
        </w:rPr>
      </w:pPr>
    </w:p>
    <w:p w14:paraId="3FB8F64C" w14:textId="780E864E" w:rsidR="00F67E38" w:rsidRPr="00A46654" w:rsidRDefault="00F67E38" w:rsidP="00A46654">
      <w:pPr>
        <w:jc w:val="center"/>
        <w:rPr>
          <w:b/>
          <w:lang w:val="it-IT"/>
        </w:rPr>
      </w:pPr>
      <w:r w:rsidRPr="00A46654">
        <w:rPr>
          <w:b/>
          <w:lang w:val="it-IT"/>
        </w:rPr>
        <w:t>I Passi della Tecnica per Formulare Domande (TFD)</w:t>
      </w:r>
    </w:p>
    <w:p w14:paraId="35CD9229" w14:textId="77777777" w:rsidR="00F67E38" w:rsidRPr="00F67E38" w:rsidRDefault="00F67E38">
      <w:pPr>
        <w:rPr>
          <w:lang w:val="it-IT"/>
        </w:rPr>
      </w:pPr>
    </w:p>
    <w:p w14:paraId="2A6CEC7D" w14:textId="2CFE709A" w:rsidR="00F67E38" w:rsidRDefault="00F67E38">
      <w:pPr>
        <w:rPr>
          <w:lang w:val="it-IT"/>
        </w:rPr>
      </w:pPr>
      <w:r w:rsidRPr="00F67E38">
        <w:rPr>
          <w:lang w:val="it-IT"/>
        </w:rPr>
        <w:t xml:space="preserve">La Tecnica per Formulare Domande (TFD) è un processo passo </w:t>
      </w:r>
      <w:r w:rsidR="00BB6089">
        <w:rPr>
          <w:lang w:val="it-IT"/>
        </w:rPr>
        <w:t xml:space="preserve">dopo </w:t>
      </w:r>
      <w:r w:rsidRPr="00F67E38">
        <w:rPr>
          <w:lang w:val="it-IT"/>
        </w:rPr>
        <w:t>passo, semplice</w:t>
      </w:r>
      <w:r>
        <w:rPr>
          <w:lang w:val="it-IT"/>
        </w:rPr>
        <w:t xml:space="preserve"> ma rigoroso, concepito per aiutare gli studenti a </w:t>
      </w:r>
      <w:r w:rsidR="00BB6089">
        <w:rPr>
          <w:lang w:val="it-IT"/>
        </w:rPr>
        <w:t>creare</w:t>
      </w:r>
      <w:r>
        <w:rPr>
          <w:lang w:val="it-IT"/>
        </w:rPr>
        <w:t xml:space="preserve">, migliorare, e usare strategicamente le proprie domande. La TFD permette agli studenti di usare tre forme di pensiero in un </w:t>
      </w:r>
      <w:r w:rsidR="00B45A8E">
        <w:rPr>
          <w:lang w:val="it-IT"/>
        </w:rPr>
        <w:t xml:space="preserve">singolo </w:t>
      </w:r>
      <w:r>
        <w:rPr>
          <w:lang w:val="it-IT"/>
        </w:rPr>
        <w:t xml:space="preserve">processo: pensiero divergente, convergente, e metacognitivo. La tecnica crea studenti più curiosi e più impegnati nell’apprendimento. </w:t>
      </w:r>
      <w:r w:rsidR="00C31A2A">
        <w:rPr>
          <w:lang w:val="it-IT"/>
        </w:rPr>
        <w:t xml:space="preserve"> Quando gli studenti fanno domande, è una scorciatoia all’apprendimento più profondo, non una deviazione. </w:t>
      </w:r>
    </w:p>
    <w:p w14:paraId="38329D09" w14:textId="77777777" w:rsidR="00C31A2A" w:rsidRDefault="00C31A2A">
      <w:pPr>
        <w:rPr>
          <w:lang w:val="it-IT"/>
        </w:rPr>
      </w:pPr>
    </w:p>
    <w:p w14:paraId="08BF3AFD" w14:textId="1D6F5EF9" w:rsidR="00C31A2A" w:rsidRPr="00A32452" w:rsidRDefault="00C31A2A">
      <w:pPr>
        <w:rPr>
          <w:color w:val="FF0000"/>
          <w:lang w:val="it-IT"/>
        </w:rPr>
      </w:pPr>
      <w:r w:rsidRPr="00A32452">
        <w:rPr>
          <w:lang w:val="it-IT"/>
        </w:rPr>
        <w:t xml:space="preserve">Per </w:t>
      </w:r>
      <w:r w:rsidR="00A578AD" w:rsidRPr="00A32452">
        <w:rPr>
          <w:lang w:val="it-IT"/>
        </w:rPr>
        <w:t>dirigere</w:t>
      </w:r>
      <w:r w:rsidRPr="00A32452">
        <w:rPr>
          <w:lang w:val="it-IT"/>
        </w:rPr>
        <w:t xml:space="preserve"> il vostro uso della TFD, determinate i vostri obiettivi</w:t>
      </w:r>
      <w:r w:rsidR="000555E6" w:rsidRPr="00A32452">
        <w:rPr>
          <w:lang w:val="it-IT"/>
        </w:rPr>
        <w:t xml:space="preserve"> educativi</w:t>
      </w:r>
      <w:r w:rsidRPr="00A32452">
        <w:rPr>
          <w:lang w:val="it-IT"/>
        </w:rPr>
        <w:t xml:space="preserve"> e poi </w:t>
      </w:r>
      <w:r w:rsidR="00A578AD" w:rsidRPr="00A32452">
        <w:rPr>
          <w:lang w:val="it-IT"/>
        </w:rPr>
        <w:t>pianificate andando indietro partendo da quegli</w:t>
      </w:r>
      <w:r w:rsidRPr="00A32452">
        <w:rPr>
          <w:lang w:val="it-IT"/>
        </w:rPr>
        <w:t xml:space="preserve"> obiettivi. </w:t>
      </w:r>
    </w:p>
    <w:p w14:paraId="6DAF555A" w14:textId="77777777" w:rsidR="0071429D" w:rsidRDefault="0071429D">
      <w:pPr>
        <w:rPr>
          <w:lang w:val="it-IT"/>
        </w:rPr>
      </w:pPr>
    </w:p>
    <w:p w14:paraId="7A6A446B" w14:textId="797AEBFA" w:rsidR="0071429D" w:rsidRDefault="00BB6089">
      <w:pPr>
        <w:rPr>
          <w:lang w:val="it-IT"/>
        </w:rPr>
      </w:pPr>
      <w:r>
        <w:rPr>
          <w:lang w:val="it-IT"/>
        </w:rPr>
        <w:t>Iscrivetevi alla Rete degli Educatori (Educator Network) su</w:t>
      </w:r>
      <w:r w:rsidR="0071429D">
        <w:rPr>
          <w:lang w:val="it-IT"/>
        </w:rPr>
        <w:t xml:space="preserve"> </w:t>
      </w:r>
      <w:hyperlink r:id="rId8" w:history="1">
        <w:r w:rsidR="0071429D" w:rsidRPr="00C30D1D">
          <w:rPr>
            <w:rStyle w:val="Hyperlink"/>
            <w:lang w:val="it-IT"/>
          </w:rPr>
          <w:t>www.rightquestion.org</w:t>
        </w:r>
      </w:hyperlink>
      <w:r w:rsidR="0071429D">
        <w:rPr>
          <w:lang w:val="it-IT"/>
        </w:rPr>
        <w:t xml:space="preserve"> per trovare risorse gratuite in inglese.</w:t>
      </w:r>
    </w:p>
    <w:p w14:paraId="6110E2CF" w14:textId="77777777" w:rsidR="0071429D" w:rsidRDefault="0071429D">
      <w:pPr>
        <w:rPr>
          <w:lang w:val="it-IT"/>
        </w:rPr>
      </w:pPr>
    </w:p>
    <w:p w14:paraId="0E62E893" w14:textId="77777777" w:rsidR="0071429D" w:rsidRDefault="0071429D">
      <w:pPr>
        <w:rPr>
          <w:lang w:val="it-IT"/>
        </w:rPr>
      </w:pPr>
    </w:p>
    <w:p w14:paraId="5FDA1C07" w14:textId="2FBEA2AB" w:rsidR="0071429D" w:rsidRDefault="0071429D" w:rsidP="0071429D">
      <w:pPr>
        <w:jc w:val="center"/>
        <w:rPr>
          <w:b/>
          <w:lang w:val="it-IT"/>
        </w:rPr>
      </w:pPr>
      <w:r>
        <w:rPr>
          <w:b/>
          <w:lang w:val="it-IT"/>
        </w:rPr>
        <w:t>Suggerimenti Generali</w:t>
      </w:r>
    </w:p>
    <w:p w14:paraId="5C32074C" w14:textId="77777777" w:rsidR="0071429D" w:rsidRDefault="0071429D" w:rsidP="0071429D">
      <w:pPr>
        <w:jc w:val="center"/>
        <w:rPr>
          <w:b/>
          <w:lang w:val="it-IT"/>
        </w:rPr>
      </w:pPr>
    </w:p>
    <w:p w14:paraId="064EE094" w14:textId="123799F6" w:rsidR="0071429D" w:rsidRPr="0071429D" w:rsidRDefault="0071429D" w:rsidP="0071429D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Il ruolo dell’insegnante </w:t>
      </w:r>
      <w:r w:rsidR="00BB6089">
        <w:rPr>
          <w:lang w:val="it-IT"/>
        </w:rPr>
        <w:t>è di aiutare gli studenti a</w:t>
      </w:r>
      <w:r>
        <w:rPr>
          <w:lang w:val="it-IT"/>
        </w:rPr>
        <w:t xml:space="preserve"> </w:t>
      </w:r>
      <w:r w:rsidR="00BB6089">
        <w:rPr>
          <w:lang w:val="it-IT"/>
        </w:rPr>
        <w:t>percorrere</w:t>
      </w:r>
      <w:r>
        <w:rPr>
          <w:lang w:val="it-IT"/>
        </w:rPr>
        <w:t xml:space="preserve"> i vari passi della TFD nel modo più semplice</w:t>
      </w:r>
    </w:p>
    <w:p w14:paraId="05C7E135" w14:textId="589FA4D0" w:rsidR="0071429D" w:rsidRPr="0071429D" w:rsidRDefault="0071429D" w:rsidP="0071429D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>Sovraintendete il lavoro di gruppo e date ist</w:t>
      </w:r>
      <w:r w:rsidR="00F648F6">
        <w:rPr>
          <w:lang w:val="it-IT"/>
        </w:rPr>
        <w:t>ruzioni chiarificatrici</w:t>
      </w:r>
      <w:r>
        <w:rPr>
          <w:lang w:val="it-IT"/>
        </w:rPr>
        <w:t xml:space="preserve"> </w:t>
      </w:r>
      <w:r w:rsidR="00F648F6">
        <w:rPr>
          <w:lang w:val="it-IT"/>
        </w:rPr>
        <w:t>dove</w:t>
      </w:r>
      <w:r>
        <w:rPr>
          <w:lang w:val="it-IT"/>
        </w:rPr>
        <w:t xml:space="preserve"> </w:t>
      </w:r>
      <w:r w:rsidR="00BB6089">
        <w:rPr>
          <w:lang w:val="it-IT"/>
        </w:rPr>
        <w:t>c’è</w:t>
      </w:r>
      <w:r>
        <w:rPr>
          <w:lang w:val="it-IT"/>
        </w:rPr>
        <w:t xml:space="preserve"> bisogno. Ascoltate il tipo di domande che fanno, ma cercate di non partecipare </w:t>
      </w:r>
      <w:r w:rsidR="00F648F6">
        <w:rPr>
          <w:lang w:val="it-IT"/>
        </w:rPr>
        <w:t>alle discussioni. Non rispondet</w:t>
      </w:r>
      <w:r>
        <w:rPr>
          <w:lang w:val="it-IT"/>
        </w:rPr>
        <w:t xml:space="preserve">e a domande nel corso del processo di </w:t>
      </w:r>
      <w:r w:rsidR="00F648F6">
        <w:rPr>
          <w:lang w:val="it-IT"/>
        </w:rPr>
        <w:t xml:space="preserve">creazione delle </w:t>
      </w:r>
      <w:r>
        <w:rPr>
          <w:lang w:val="it-IT"/>
        </w:rPr>
        <w:t>domande.</w:t>
      </w:r>
    </w:p>
    <w:p w14:paraId="0891F6B1" w14:textId="71BAEFBC" w:rsidR="0071429D" w:rsidRPr="0071429D" w:rsidRDefault="0071429D" w:rsidP="0071429D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Validate ugualmente ogni contribuzione. Per esempio, </w:t>
      </w:r>
      <w:r w:rsidR="00F648F6">
        <w:rPr>
          <w:lang w:val="it-IT"/>
        </w:rPr>
        <w:t xml:space="preserve">la risposta </w:t>
      </w:r>
      <w:r>
        <w:rPr>
          <w:lang w:val="it-IT"/>
        </w:rPr>
        <w:t xml:space="preserve">“Grazie” riconosce </w:t>
      </w:r>
      <w:r w:rsidR="00F648F6">
        <w:rPr>
          <w:lang w:val="it-IT"/>
        </w:rPr>
        <w:t xml:space="preserve">le </w:t>
      </w:r>
      <w:r>
        <w:rPr>
          <w:lang w:val="it-IT"/>
        </w:rPr>
        <w:t xml:space="preserve">domande in modo imparziale, ed </w:t>
      </w:r>
      <w:r w:rsidR="00F648F6">
        <w:rPr>
          <w:lang w:val="it-IT"/>
        </w:rPr>
        <w:t>è</w:t>
      </w:r>
      <w:r>
        <w:rPr>
          <w:lang w:val="it-IT"/>
        </w:rPr>
        <w:t xml:space="preserve"> meglio usare le stesse parole neutrali per ogni contribuzione. Parole diverse (“Bene”, “Eccellente”, “Benissimo”) possono influenzare gli studenti.</w:t>
      </w:r>
    </w:p>
    <w:p w14:paraId="3365DFA0" w14:textId="5F1FC299" w:rsidR="0071429D" w:rsidRPr="002F314F" w:rsidRDefault="00F648F6" w:rsidP="0071429D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>Non dat</w:t>
      </w:r>
      <w:r w:rsidR="0071429D">
        <w:rPr>
          <w:lang w:val="it-IT"/>
        </w:rPr>
        <w:t>e esempi di domande che gli studenti potrebbero fare. Se date esempi, influenz</w:t>
      </w:r>
      <w:r>
        <w:rPr>
          <w:lang w:val="it-IT"/>
        </w:rPr>
        <w:t xml:space="preserve">ate la direzione delle domande </w:t>
      </w:r>
      <w:r w:rsidR="0071429D">
        <w:rPr>
          <w:lang w:val="it-IT"/>
        </w:rPr>
        <w:t xml:space="preserve">e </w:t>
      </w:r>
      <w:r w:rsidR="002F314F">
        <w:rPr>
          <w:lang w:val="it-IT"/>
        </w:rPr>
        <w:t xml:space="preserve">bloccate il pensiero indipendente degli </w:t>
      </w:r>
      <w:r w:rsidR="00E049DB">
        <w:rPr>
          <w:lang w:val="it-IT"/>
        </w:rPr>
        <w:t>alunn</w:t>
      </w:r>
      <w:r w:rsidR="002F314F">
        <w:rPr>
          <w:lang w:val="it-IT"/>
        </w:rPr>
        <w:t>i.</w:t>
      </w:r>
    </w:p>
    <w:p w14:paraId="09286886" w14:textId="571F9661" w:rsidR="002F314F" w:rsidRPr="0071429D" w:rsidRDefault="002F314F" w:rsidP="0071429D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>Permettete</w:t>
      </w:r>
      <w:r w:rsidR="00E049DB">
        <w:rPr>
          <w:lang w:val="it-IT"/>
        </w:rPr>
        <w:t xml:space="preserve"> ai</w:t>
      </w:r>
      <w:r>
        <w:rPr>
          <w:lang w:val="it-IT"/>
        </w:rPr>
        <w:t xml:space="preserve"> gruppi di lavorare a qualsiasi velocità.  Non importa quante domande </w:t>
      </w:r>
      <w:r w:rsidR="00E049DB">
        <w:rPr>
          <w:lang w:val="it-IT"/>
        </w:rPr>
        <w:t>facciano i gruppi</w:t>
      </w:r>
      <w:r>
        <w:rPr>
          <w:lang w:val="it-IT"/>
        </w:rPr>
        <w:t xml:space="preserve">.  Se un gruppo sembra bloccato, </w:t>
      </w:r>
      <w:r w:rsidR="00E049DB">
        <w:rPr>
          <w:lang w:val="it-IT"/>
        </w:rPr>
        <w:t>aiutatelo</w:t>
      </w:r>
      <w:r>
        <w:rPr>
          <w:lang w:val="it-IT"/>
        </w:rPr>
        <w:t xml:space="preserve"> con una ripetizione del Fulcro delle Domande. Per esempio, “Guardate il Fulcro delle D</w:t>
      </w:r>
      <w:r w:rsidR="00E049DB">
        <w:rPr>
          <w:lang w:val="it-IT"/>
        </w:rPr>
        <w:t>omande e considerate se volete sapere qual</w:t>
      </w:r>
      <w:r>
        <w:rPr>
          <w:lang w:val="it-IT"/>
        </w:rPr>
        <w:t xml:space="preserve">cosa. Fate </w:t>
      </w:r>
      <w:r w:rsidR="00E049DB">
        <w:rPr>
          <w:lang w:val="it-IT"/>
        </w:rPr>
        <w:t>delle domande pertinenti</w:t>
      </w:r>
      <w:r w:rsidR="00E649E1">
        <w:rPr>
          <w:lang w:val="it-IT"/>
        </w:rPr>
        <w:t xml:space="preserve">.”  </w:t>
      </w:r>
      <w:r w:rsidR="00E649E1">
        <w:rPr>
          <w:lang w:val="it-IT"/>
        </w:rPr>
        <w:lastRenderedPageBreak/>
        <w:t>Il valore della creazione delle domande sta</w:t>
      </w:r>
      <w:r>
        <w:rPr>
          <w:lang w:val="it-IT"/>
        </w:rPr>
        <w:t xml:space="preserve"> </w:t>
      </w:r>
      <w:r w:rsidR="00E649E1">
        <w:rPr>
          <w:lang w:val="it-IT"/>
        </w:rPr>
        <w:t>nel processo del pensiero</w:t>
      </w:r>
      <w:r>
        <w:rPr>
          <w:lang w:val="it-IT"/>
        </w:rPr>
        <w:t xml:space="preserve"> e non nella quantità di domande </w:t>
      </w:r>
      <w:r w:rsidR="00E649E1">
        <w:rPr>
          <w:lang w:val="it-IT"/>
        </w:rPr>
        <w:t>prodotte.</w:t>
      </w:r>
    </w:p>
    <w:p w14:paraId="4D7229E9" w14:textId="77777777" w:rsidR="0071429D" w:rsidRDefault="0071429D" w:rsidP="0071429D">
      <w:pPr>
        <w:jc w:val="center"/>
        <w:rPr>
          <w:b/>
          <w:lang w:val="it-IT"/>
        </w:rPr>
      </w:pPr>
    </w:p>
    <w:p w14:paraId="1EA388A9" w14:textId="77777777" w:rsidR="009234A7" w:rsidRDefault="009234A7" w:rsidP="0071429D">
      <w:pPr>
        <w:jc w:val="center"/>
        <w:rPr>
          <w:b/>
          <w:lang w:val="it-IT"/>
        </w:rPr>
      </w:pPr>
    </w:p>
    <w:p w14:paraId="3F73377D" w14:textId="0BA39BFA" w:rsidR="0071429D" w:rsidRDefault="002F314F" w:rsidP="0071429D">
      <w:pPr>
        <w:jc w:val="center"/>
        <w:rPr>
          <w:b/>
          <w:lang w:val="it-IT"/>
        </w:rPr>
      </w:pPr>
      <w:r>
        <w:rPr>
          <w:b/>
          <w:lang w:val="it-IT"/>
        </w:rPr>
        <w:t>Passi della Tecnica per Formulare Domande (TFD)</w:t>
      </w:r>
    </w:p>
    <w:p w14:paraId="2C749421" w14:textId="77777777" w:rsidR="002F314F" w:rsidRDefault="002F314F" w:rsidP="002F314F">
      <w:pPr>
        <w:rPr>
          <w:b/>
          <w:lang w:val="it-IT"/>
        </w:rPr>
      </w:pPr>
    </w:p>
    <w:p w14:paraId="776C8263" w14:textId="1D99E401" w:rsidR="002F314F" w:rsidRDefault="00FF2880" w:rsidP="002F314F">
      <w:pPr>
        <w:rPr>
          <w:b/>
          <w:lang w:val="it-IT"/>
        </w:rPr>
      </w:pPr>
      <w:r>
        <w:rPr>
          <w:b/>
          <w:lang w:val="it-IT"/>
        </w:rPr>
        <w:t>Create un Fulcro delle</w:t>
      </w:r>
      <w:r w:rsidR="002F314F">
        <w:rPr>
          <w:b/>
          <w:lang w:val="it-IT"/>
        </w:rPr>
        <w:t xml:space="preserve"> Domande (FD)</w:t>
      </w:r>
    </w:p>
    <w:p w14:paraId="1A8701EE" w14:textId="7EAABC7B" w:rsidR="00937B76" w:rsidRDefault="00FF2880" w:rsidP="002F314F">
      <w:pPr>
        <w:rPr>
          <w:lang w:val="it-IT"/>
        </w:rPr>
      </w:pPr>
      <w:r>
        <w:rPr>
          <w:lang w:val="it-IT"/>
        </w:rPr>
        <w:t>Il Fulcro delle Domande (Question Focus, in inglese) è uno stimolo per dare una spinta alla formulazione di domande. Il FD può essere un’affermazione, una locuzione, un’im</w:t>
      </w:r>
      <w:r w:rsidR="00937B76">
        <w:rPr>
          <w:lang w:val="it-IT"/>
        </w:rPr>
        <w:t xml:space="preserve">magine, un rumore, </w:t>
      </w:r>
      <w:r w:rsidR="00E649E1">
        <w:rPr>
          <w:lang w:val="it-IT"/>
        </w:rPr>
        <w:t>un passaggio musicale</w:t>
      </w:r>
      <w:r>
        <w:rPr>
          <w:lang w:val="it-IT"/>
        </w:rPr>
        <w:t xml:space="preserve">, un problema matematico, un’equazione. </w:t>
      </w:r>
      <w:r w:rsidR="00E649E1">
        <w:rPr>
          <w:lang w:val="it-IT"/>
        </w:rPr>
        <w:t>Può</w:t>
      </w:r>
      <w:r w:rsidR="00937B76">
        <w:rPr>
          <w:lang w:val="it-IT"/>
        </w:rPr>
        <w:t xml:space="preserve"> essere qualsiasi cosa pertinente al contenuto dell’istruzione, a condizione che non sia una domanda. Dov</w:t>
      </w:r>
      <w:r w:rsidR="00E649E1">
        <w:rPr>
          <w:lang w:val="it-IT"/>
        </w:rPr>
        <w:t xml:space="preserve">rebbe essere semplice e chiaro </w:t>
      </w:r>
      <w:r w:rsidR="00937B76">
        <w:rPr>
          <w:lang w:val="it-IT"/>
        </w:rPr>
        <w:t>e dovrebbe stimolare il pensiero divergente.</w:t>
      </w:r>
    </w:p>
    <w:p w14:paraId="48D8A705" w14:textId="77777777" w:rsidR="00937B76" w:rsidRDefault="00937B76" w:rsidP="002F314F">
      <w:pPr>
        <w:rPr>
          <w:lang w:val="it-IT"/>
        </w:rPr>
      </w:pPr>
    </w:p>
    <w:p w14:paraId="3A8C42B5" w14:textId="59221442" w:rsidR="00937B76" w:rsidRDefault="00937B76" w:rsidP="002F314F">
      <w:pPr>
        <w:rPr>
          <w:b/>
          <w:lang w:val="it-IT"/>
        </w:rPr>
      </w:pPr>
      <w:r>
        <w:rPr>
          <w:b/>
          <w:lang w:val="it-IT"/>
        </w:rPr>
        <w:t>Presentate le Regole</w:t>
      </w:r>
    </w:p>
    <w:p w14:paraId="0B7018F9" w14:textId="41006590" w:rsidR="00937B76" w:rsidRDefault="00937B76" w:rsidP="002F314F">
      <w:pPr>
        <w:rPr>
          <w:lang w:val="it-IT"/>
        </w:rPr>
      </w:pPr>
      <w:r>
        <w:rPr>
          <w:lang w:val="it-IT"/>
        </w:rPr>
        <w:t xml:space="preserve">Presentate agli studenti le quattro regole </w:t>
      </w:r>
      <w:r w:rsidR="00E649E1">
        <w:rPr>
          <w:lang w:val="it-IT"/>
        </w:rPr>
        <w:t>essenziali per fare</w:t>
      </w:r>
      <w:r>
        <w:rPr>
          <w:lang w:val="it-IT"/>
        </w:rPr>
        <w:t xml:space="preserve"> domande:</w:t>
      </w:r>
    </w:p>
    <w:p w14:paraId="4244D659" w14:textId="549B2DAE" w:rsidR="00937B76" w:rsidRDefault="00937B76" w:rsidP="002F314F">
      <w:pPr>
        <w:rPr>
          <w:lang w:val="it-IT"/>
        </w:rPr>
      </w:pPr>
      <w:r>
        <w:rPr>
          <w:lang w:val="it-IT"/>
        </w:rPr>
        <w:t>-</w:t>
      </w:r>
      <w:r w:rsidR="0019094A">
        <w:rPr>
          <w:lang w:val="it-IT"/>
        </w:rPr>
        <w:t>-</w:t>
      </w:r>
      <w:r w:rsidR="001A79CD">
        <w:rPr>
          <w:lang w:val="it-IT"/>
        </w:rPr>
        <w:t>Fate tutte le domande che potete</w:t>
      </w:r>
    </w:p>
    <w:p w14:paraId="2C984631" w14:textId="1EDC6F69" w:rsidR="001A79CD" w:rsidRDefault="001A79CD" w:rsidP="001A79CD">
      <w:pPr>
        <w:rPr>
          <w:lang w:val="it-IT"/>
        </w:rPr>
      </w:pPr>
      <w:r>
        <w:rPr>
          <w:lang w:val="it-IT"/>
        </w:rPr>
        <w:t>-</w:t>
      </w:r>
      <w:r w:rsidR="0019094A">
        <w:rPr>
          <w:lang w:val="it-IT"/>
        </w:rPr>
        <w:t>-</w:t>
      </w:r>
      <w:r>
        <w:rPr>
          <w:lang w:val="it-IT"/>
        </w:rPr>
        <w:t>Non fermatevi a discutere, criticare o rispondere alle domande</w:t>
      </w:r>
    </w:p>
    <w:p w14:paraId="68C99F43" w14:textId="72051E7C" w:rsidR="001A79CD" w:rsidRDefault="001A79CD" w:rsidP="001A79CD">
      <w:pPr>
        <w:rPr>
          <w:lang w:val="it-IT"/>
        </w:rPr>
      </w:pPr>
      <w:r>
        <w:rPr>
          <w:lang w:val="it-IT"/>
        </w:rPr>
        <w:t>--Scrivete ogni domanda esattamente com’è stata espressa</w:t>
      </w:r>
    </w:p>
    <w:p w14:paraId="19EFC8E6" w14:textId="4844D84F" w:rsidR="001A79CD" w:rsidRDefault="0019094A" w:rsidP="001A79CD">
      <w:pPr>
        <w:rPr>
          <w:lang w:val="it-IT"/>
        </w:rPr>
      </w:pPr>
      <w:r>
        <w:rPr>
          <w:lang w:val="it-IT"/>
        </w:rPr>
        <w:t>--</w:t>
      </w:r>
      <w:bookmarkStart w:id="0" w:name="_GoBack"/>
      <w:bookmarkEnd w:id="0"/>
      <w:r w:rsidR="001A79CD">
        <w:rPr>
          <w:lang w:val="it-IT"/>
        </w:rPr>
        <w:t>Trasformate ogni affermazione in una domanda</w:t>
      </w:r>
    </w:p>
    <w:p w14:paraId="771E893F" w14:textId="77777777" w:rsidR="001A79CD" w:rsidRDefault="001A79CD" w:rsidP="001A79CD">
      <w:pPr>
        <w:rPr>
          <w:lang w:val="it-IT"/>
        </w:rPr>
      </w:pPr>
    </w:p>
    <w:p w14:paraId="69841DF6" w14:textId="40BA0708" w:rsidR="001A79CD" w:rsidRDefault="00E649E1" w:rsidP="001A79CD">
      <w:pPr>
        <w:rPr>
          <w:lang w:val="it-IT"/>
        </w:rPr>
      </w:pPr>
      <w:r>
        <w:rPr>
          <w:lang w:val="it-IT"/>
        </w:rPr>
        <w:t>Ogni volta che usate la tecnica, r</w:t>
      </w:r>
      <w:r w:rsidR="001A79CD">
        <w:rPr>
          <w:lang w:val="it-IT"/>
        </w:rPr>
        <w:t>icordate agli studenti di seguire le regole.</w:t>
      </w:r>
    </w:p>
    <w:p w14:paraId="0C7E4BC0" w14:textId="77777777" w:rsidR="001A79CD" w:rsidRDefault="001A79CD" w:rsidP="001A79CD">
      <w:pPr>
        <w:rPr>
          <w:lang w:val="it-IT"/>
        </w:rPr>
      </w:pPr>
    </w:p>
    <w:p w14:paraId="4BEE91AA" w14:textId="6A777094" w:rsidR="001A79CD" w:rsidRDefault="001A79CD" w:rsidP="001A79CD">
      <w:pPr>
        <w:rPr>
          <w:lang w:val="it-IT"/>
        </w:rPr>
      </w:pPr>
      <w:r>
        <w:rPr>
          <w:lang w:val="it-IT"/>
        </w:rPr>
        <w:t xml:space="preserve">Chiedete agli studenti di riflettere sulle regole </w:t>
      </w:r>
      <w:r w:rsidR="00AC684D">
        <w:rPr>
          <w:lang w:val="it-IT"/>
        </w:rPr>
        <w:t>e</w:t>
      </w:r>
      <w:r>
        <w:rPr>
          <w:lang w:val="it-IT"/>
        </w:rPr>
        <w:t xml:space="preserve"> di discutere </w:t>
      </w:r>
      <w:r w:rsidR="00AC684D">
        <w:rPr>
          <w:lang w:val="it-IT"/>
        </w:rPr>
        <w:t xml:space="preserve">su </w:t>
      </w:r>
      <w:r>
        <w:rPr>
          <w:lang w:val="it-IT"/>
        </w:rPr>
        <w:t>una delle due domande seguenti:</w:t>
      </w:r>
    </w:p>
    <w:p w14:paraId="2142CAA7" w14:textId="619B48A9" w:rsidR="001A79CD" w:rsidRPr="001A79CD" w:rsidRDefault="001A79CD" w:rsidP="001A79CD">
      <w:pPr>
        <w:rPr>
          <w:lang w:val="it-IT"/>
        </w:rPr>
      </w:pPr>
      <w:r>
        <w:rPr>
          <w:lang w:val="it-IT"/>
        </w:rPr>
        <w:t>--</w:t>
      </w:r>
      <w:r w:rsidRPr="001A79CD">
        <w:rPr>
          <w:lang w:val="it-IT"/>
        </w:rPr>
        <w:t>Quali difficoltà potreste trovare nel seguire queste regole?</w:t>
      </w:r>
    </w:p>
    <w:p w14:paraId="689E24DE" w14:textId="720EB600" w:rsidR="001A79CD" w:rsidRDefault="00AC684D" w:rsidP="001A79CD">
      <w:pPr>
        <w:rPr>
          <w:lang w:val="it-IT"/>
        </w:rPr>
      </w:pPr>
      <w:r>
        <w:rPr>
          <w:lang w:val="it-IT"/>
        </w:rPr>
        <w:t>--Quale regola</w:t>
      </w:r>
      <w:r w:rsidR="001A79CD">
        <w:rPr>
          <w:lang w:val="it-IT"/>
        </w:rPr>
        <w:t xml:space="preserve"> potrebbe essere la più difficile </w:t>
      </w:r>
      <w:r>
        <w:rPr>
          <w:lang w:val="it-IT"/>
        </w:rPr>
        <w:t>d</w:t>
      </w:r>
      <w:r w:rsidR="001A79CD">
        <w:rPr>
          <w:lang w:val="it-IT"/>
        </w:rPr>
        <w:t>a seguire?</w:t>
      </w:r>
    </w:p>
    <w:p w14:paraId="06657AB9" w14:textId="77777777" w:rsidR="001A79CD" w:rsidRDefault="001A79CD" w:rsidP="001A79CD">
      <w:pPr>
        <w:rPr>
          <w:lang w:val="it-IT"/>
        </w:rPr>
      </w:pPr>
    </w:p>
    <w:p w14:paraId="7E21B490" w14:textId="1824148C" w:rsidR="001A79CD" w:rsidRDefault="001A79CD" w:rsidP="001A79CD">
      <w:pPr>
        <w:rPr>
          <w:lang w:val="it-IT"/>
        </w:rPr>
      </w:pPr>
      <w:r>
        <w:rPr>
          <w:lang w:val="it-IT"/>
        </w:rPr>
        <w:t xml:space="preserve">Non </w:t>
      </w:r>
      <w:r w:rsidR="00AC684D">
        <w:rPr>
          <w:lang w:val="it-IT"/>
        </w:rPr>
        <w:t>descrivete</w:t>
      </w:r>
      <w:r>
        <w:rPr>
          <w:lang w:val="it-IT"/>
        </w:rPr>
        <w:t xml:space="preserve"> agli studenti </w:t>
      </w:r>
      <w:r w:rsidR="00AC684D">
        <w:rPr>
          <w:lang w:val="it-IT"/>
        </w:rPr>
        <w:t xml:space="preserve">ne </w:t>
      </w:r>
      <w:r>
        <w:rPr>
          <w:lang w:val="it-IT"/>
        </w:rPr>
        <w:t xml:space="preserve">le difficoltà </w:t>
      </w:r>
      <w:r w:rsidR="00AC684D">
        <w:rPr>
          <w:lang w:val="it-IT"/>
        </w:rPr>
        <w:t>ne</w:t>
      </w:r>
      <w:r>
        <w:rPr>
          <w:lang w:val="it-IT"/>
        </w:rPr>
        <w:t xml:space="preserve"> il valore delle regole.</w:t>
      </w:r>
    </w:p>
    <w:p w14:paraId="207C2CD7" w14:textId="77777777" w:rsidR="001A79CD" w:rsidRDefault="001A79CD" w:rsidP="001A79CD">
      <w:pPr>
        <w:rPr>
          <w:lang w:val="it-IT"/>
        </w:rPr>
      </w:pPr>
    </w:p>
    <w:p w14:paraId="56D0F105" w14:textId="53AF5280" w:rsidR="001A79CD" w:rsidRDefault="00A6388C" w:rsidP="001A79CD">
      <w:pPr>
        <w:rPr>
          <w:b/>
          <w:lang w:val="it-IT"/>
        </w:rPr>
      </w:pPr>
      <w:r>
        <w:rPr>
          <w:b/>
          <w:lang w:val="it-IT"/>
        </w:rPr>
        <w:t xml:space="preserve">Presentate il Fulcro delle Domande e </w:t>
      </w:r>
      <w:r w:rsidR="005B7E94">
        <w:rPr>
          <w:b/>
          <w:lang w:val="it-IT"/>
        </w:rPr>
        <w:t>Invitate</w:t>
      </w:r>
      <w:r>
        <w:rPr>
          <w:b/>
          <w:lang w:val="it-IT"/>
        </w:rPr>
        <w:t xml:space="preserve"> le Domande</w:t>
      </w:r>
    </w:p>
    <w:p w14:paraId="03024943" w14:textId="232DB1BF" w:rsidR="00A6388C" w:rsidRDefault="00A6388C" w:rsidP="001A79CD">
      <w:pPr>
        <w:rPr>
          <w:lang w:val="it-IT"/>
        </w:rPr>
      </w:pPr>
      <w:r>
        <w:rPr>
          <w:lang w:val="it-IT"/>
        </w:rPr>
        <w:t xml:space="preserve">Presentate il </w:t>
      </w:r>
      <w:r w:rsidR="00AC684D">
        <w:rPr>
          <w:lang w:val="it-IT"/>
        </w:rPr>
        <w:t>Fulcro delle Domande senza altre informazioni, mantenendo minima la spiegazione.</w:t>
      </w:r>
    </w:p>
    <w:p w14:paraId="0624749C" w14:textId="77777777" w:rsidR="00A6388C" w:rsidRDefault="00A6388C" w:rsidP="001A79CD">
      <w:pPr>
        <w:rPr>
          <w:lang w:val="it-IT"/>
        </w:rPr>
      </w:pPr>
    </w:p>
    <w:p w14:paraId="3F9A2E42" w14:textId="6855B104" w:rsidR="00A6388C" w:rsidRDefault="00A6388C" w:rsidP="001A79CD">
      <w:pPr>
        <w:rPr>
          <w:lang w:val="it-IT"/>
        </w:rPr>
      </w:pPr>
      <w:r>
        <w:rPr>
          <w:lang w:val="it-IT"/>
        </w:rPr>
        <w:t>Seguendo le regole, gli student</w:t>
      </w:r>
      <w:r w:rsidR="00696C05">
        <w:rPr>
          <w:lang w:val="it-IT"/>
        </w:rPr>
        <w:t xml:space="preserve">i creano un elenco di domande che riguardano il Fulcro delle Domande.  Gli studenti numerano le domande. Questo passo aiuta gli studenti a pensare in modo divergente.  </w:t>
      </w:r>
    </w:p>
    <w:p w14:paraId="728A51CA" w14:textId="77777777" w:rsidR="00696C05" w:rsidRDefault="00696C05" w:rsidP="001A79CD">
      <w:pPr>
        <w:rPr>
          <w:lang w:val="it-IT"/>
        </w:rPr>
      </w:pPr>
    </w:p>
    <w:p w14:paraId="5F804D42" w14:textId="7BBE8E53" w:rsidR="00696C05" w:rsidRDefault="00696C05" w:rsidP="001A79CD">
      <w:pPr>
        <w:rPr>
          <w:b/>
          <w:lang w:val="it-IT"/>
        </w:rPr>
      </w:pPr>
      <w:r>
        <w:rPr>
          <w:b/>
          <w:lang w:val="it-IT"/>
        </w:rPr>
        <w:t>Migliorate le Domande</w:t>
      </w:r>
    </w:p>
    <w:p w14:paraId="5820C1FB" w14:textId="1F22389F" w:rsidR="00696C05" w:rsidRDefault="009B144C" w:rsidP="001A79CD">
      <w:pPr>
        <w:rPr>
          <w:lang w:val="it-IT"/>
        </w:rPr>
      </w:pPr>
      <w:r>
        <w:rPr>
          <w:lang w:val="it-IT"/>
        </w:rPr>
        <w:t>A questo punto, gli studenti lavorano con le domande che hanno fatto. Questo passo permette agli studenti di lavorare a</w:t>
      </w:r>
      <w:r w:rsidR="00AC684D">
        <w:rPr>
          <w:lang w:val="it-IT"/>
        </w:rPr>
        <w:t>d</w:t>
      </w:r>
      <w:r>
        <w:rPr>
          <w:lang w:val="it-IT"/>
        </w:rPr>
        <w:t xml:space="preserve"> un </w:t>
      </w:r>
      <w:r w:rsidR="007967B4">
        <w:rPr>
          <w:lang w:val="it-IT"/>
        </w:rPr>
        <w:t xml:space="preserve">livello </w:t>
      </w:r>
      <w:r>
        <w:rPr>
          <w:lang w:val="it-IT"/>
        </w:rPr>
        <w:t>alto e di capire che diversi tipi di domande elicitano diversi tipi di risposte e di informazione.</w:t>
      </w:r>
    </w:p>
    <w:p w14:paraId="3F9956F7" w14:textId="77777777" w:rsidR="009B144C" w:rsidRDefault="009B144C" w:rsidP="001A79CD">
      <w:pPr>
        <w:rPr>
          <w:lang w:val="it-IT"/>
        </w:rPr>
      </w:pPr>
    </w:p>
    <w:p w14:paraId="78AA20D0" w14:textId="15E182EF" w:rsidR="009B144C" w:rsidRDefault="009B144C" w:rsidP="001A79CD">
      <w:pPr>
        <w:rPr>
          <w:lang w:val="it-IT"/>
        </w:rPr>
      </w:pPr>
      <w:r>
        <w:rPr>
          <w:lang w:val="it-IT"/>
        </w:rPr>
        <w:t xml:space="preserve">Domande possono essere aperte o chiuse. </w:t>
      </w:r>
      <w:r w:rsidR="00DD1F5C">
        <w:rPr>
          <w:lang w:val="it-IT"/>
        </w:rPr>
        <w:t xml:space="preserve">A domande chiuse si può rispondere con “si” o “no” o una sola parola. Domande aperte richiedono una spiegazione e non solo “si” o “no” o una parola. </w:t>
      </w:r>
    </w:p>
    <w:p w14:paraId="0F7851A9" w14:textId="5A0E4DFC" w:rsidR="00DD1F5C" w:rsidRDefault="00DD1F5C" w:rsidP="001A79CD">
      <w:pPr>
        <w:rPr>
          <w:lang w:val="it-IT"/>
        </w:rPr>
      </w:pPr>
      <w:r>
        <w:rPr>
          <w:lang w:val="it-IT"/>
        </w:rPr>
        <w:lastRenderedPageBreak/>
        <w:t xml:space="preserve"> </w:t>
      </w:r>
    </w:p>
    <w:p w14:paraId="6EF183B4" w14:textId="4BF00CFD" w:rsidR="00DD1F5C" w:rsidRDefault="00DD1F5C" w:rsidP="00DD1F5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b/>
          <w:lang w:val="it-IT"/>
        </w:rPr>
        <w:t xml:space="preserve">Classificate </w:t>
      </w:r>
      <w:r>
        <w:rPr>
          <w:lang w:val="it-IT"/>
        </w:rPr>
        <w:t xml:space="preserve">le domande.  Gli studenti riesaminano l’elenco </w:t>
      </w:r>
      <w:r w:rsidR="0050574E">
        <w:rPr>
          <w:lang w:val="it-IT"/>
        </w:rPr>
        <w:t>delle</w:t>
      </w:r>
      <w:r>
        <w:rPr>
          <w:lang w:val="it-IT"/>
        </w:rPr>
        <w:t xml:space="preserve"> domande e </w:t>
      </w:r>
      <w:r w:rsidRPr="007958FB">
        <w:rPr>
          <w:lang w:val="it-IT"/>
        </w:rPr>
        <w:t>segna</w:t>
      </w:r>
      <w:r>
        <w:rPr>
          <w:lang w:val="it-IT"/>
        </w:rPr>
        <w:t>no</w:t>
      </w:r>
      <w:r w:rsidRPr="007958FB">
        <w:rPr>
          <w:lang w:val="it-IT"/>
        </w:rPr>
        <w:t xml:space="preserve"> con una “A” le domande aperte e con una “C” le domande chiuse.</w:t>
      </w:r>
    </w:p>
    <w:p w14:paraId="3CD50E96" w14:textId="33F1E5BE" w:rsidR="00DD1F5C" w:rsidRDefault="00DD1F5C" w:rsidP="00DD1F5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b/>
          <w:lang w:val="it-IT"/>
        </w:rPr>
        <w:t>Discutete</w:t>
      </w:r>
      <w:r>
        <w:rPr>
          <w:lang w:val="it-IT"/>
        </w:rPr>
        <w:t xml:space="preserve"> </w:t>
      </w:r>
      <w:r w:rsidR="002E5448">
        <w:rPr>
          <w:lang w:val="it-IT"/>
        </w:rPr>
        <w:t>su</w:t>
      </w:r>
      <w:r>
        <w:rPr>
          <w:lang w:val="it-IT"/>
        </w:rPr>
        <w:t>l valore di ogni tipo di domanda. Gli studenti identificano vantaggi e svantaggi di domande chiuse, e vantaggi e svantaggi di domande aperte.</w:t>
      </w:r>
    </w:p>
    <w:p w14:paraId="10DEAA97" w14:textId="494311D6" w:rsidR="00DD1F5C" w:rsidRPr="00790A81" w:rsidRDefault="00DD1F5C" w:rsidP="00DD1F5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b/>
          <w:lang w:val="it-IT"/>
        </w:rPr>
        <w:t>Trasformate</w:t>
      </w:r>
      <w:r>
        <w:rPr>
          <w:lang w:val="it-IT"/>
        </w:rPr>
        <w:t xml:space="preserve"> domande da un tipo all’altro. Gli studenti trasformano </w:t>
      </w:r>
      <w:r w:rsidRPr="00790A81">
        <w:rPr>
          <w:lang w:val="it-IT"/>
        </w:rPr>
        <w:t>una domanda chiusa in una domanda aperta, e una domanda aperta in una domanda chiusa.</w:t>
      </w:r>
    </w:p>
    <w:p w14:paraId="2573798F" w14:textId="77777777" w:rsidR="00DD1F5C" w:rsidRDefault="00DD1F5C" w:rsidP="00DD1F5C">
      <w:pPr>
        <w:rPr>
          <w:lang w:val="it-IT"/>
        </w:rPr>
      </w:pPr>
    </w:p>
    <w:p w14:paraId="07FCD99C" w14:textId="77777777" w:rsidR="005B7E94" w:rsidRDefault="005B7E94" w:rsidP="00DD1F5C">
      <w:pPr>
        <w:rPr>
          <w:b/>
          <w:lang w:val="it-IT"/>
        </w:rPr>
      </w:pPr>
    </w:p>
    <w:p w14:paraId="5A0B2569" w14:textId="03329A5C" w:rsidR="00DD1F5C" w:rsidRDefault="00DD1F5C" w:rsidP="00DD1F5C">
      <w:pPr>
        <w:rPr>
          <w:b/>
          <w:lang w:val="it-IT"/>
        </w:rPr>
      </w:pPr>
      <w:r w:rsidRPr="00DD1F5C">
        <w:rPr>
          <w:b/>
          <w:lang w:val="it-IT"/>
        </w:rPr>
        <w:t>Stabilit</w:t>
      </w:r>
      <w:r>
        <w:rPr>
          <w:b/>
          <w:lang w:val="it-IT"/>
        </w:rPr>
        <w:t xml:space="preserve">e la Priorità delle </w:t>
      </w:r>
      <w:r w:rsidRPr="00DD1F5C">
        <w:rPr>
          <w:b/>
          <w:lang w:val="it-IT"/>
        </w:rPr>
        <w:t>Domande</w:t>
      </w:r>
    </w:p>
    <w:p w14:paraId="0768C9B1" w14:textId="0A34F8BC" w:rsidR="00DD1F5C" w:rsidRDefault="00DD1F5C" w:rsidP="001A79CD">
      <w:pPr>
        <w:rPr>
          <w:lang w:val="it-IT"/>
        </w:rPr>
      </w:pPr>
      <w:r>
        <w:rPr>
          <w:lang w:val="it-IT"/>
        </w:rPr>
        <w:t xml:space="preserve">Questo passo dovrebbe </w:t>
      </w:r>
      <w:r w:rsidR="002E5448">
        <w:rPr>
          <w:lang w:val="it-IT"/>
        </w:rPr>
        <w:t>riportare gli studenti agli ob</w:t>
      </w:r>
      <w:r w:rsidR="00233D40">
        <w:rPr>
          <w:lang w:val="it-IT"/>
        </w:rPr>
        <w:t xml:space="preserve">iettivi educativi e </w:t>
      </w:r>
      <w:r w:rsidR="002E5448">
        <w:rPr>
          <w:lang w:val="it-IT"/>
        </w:rPr>
        <w:t>a</w:t>
      </w:r>
      <w:r w:rsidR="00233D40">
        <w:rPr>
          <w:lang w:val="it-IT"/>
        </w:rPr>
        <w:t xml:space="preserve">l programma per </w:t>
      </w:r>
      <w:r w:rsidR="002E5448">
        <w:rPr>
          <w:lang w:val="it-IT"/>
        </w:rPr>
        <w:t>l’uso delle</w:t>
      </w:r>
      <w:r w:rsidR="00233D40">
        <w:rPr>
          <w:lang w:val="it-IT"/>
        </w:rPr>
        <w:t xml:space="preserve"> loro domande. Aiuta gli studenti a pensare in modo convergente. Benché nei suggerimenti che seguono sia</w:t>
      </w:r>
      <w:r w:rsidR="002E5448">
        <w:rPr>
          <w:lang w:val="it-IT"/>
        </w:rPr>
        <w:t xml:space="preserve"> </w:t>
      </w:r>
      <w:r w:rsidR="005B7E94">
        <w:rPr>
          <w:lang w:val="it-IT"/>
        </w:rPr>
        <w:t>s</w:t>
      </w:r>
      <w:r w:rsidR="002E5448">
        <w:rPr>
          <w:lang w:val="it-IT"/>
        </w:rPr>
        <w:t xml:space="preserve">tato </w:t>
      </w:r>
      <w:r w:rsidR="00233D40">
        <w:rPr>
          <w:lang w:val="it-IT"/>
        </w:rPr>
        <w:t>usato il numero 3, gli istruttori possono scegliere il numero che considerano adatto per la lezione.</w:t>
      </w:r>
    </w:p>
    <w:p w14:paraId="766CAFD7" w14:textId="77777777" w:rsidR="00233D40" w:rsidRDefault="00233D40" w:rsidP="001A79CD">
      <w:pPr>
        <w:rPr>
          <w:lang w:val="it-IT"/>
        </w:rPr>
      </w:pPr>
    </w:p>
    <w:p w14:paraId="42A2CC22" w14:textId="3410B2F8" w:rsidR="00233D40" w:rsidRDefault="00233D40" w:rsidP="001A79CD">
      <w:pPr>
        <w:rPr>
          <w:lang w:val="it-IT"/>
        </w:rPr>
      </w:pPr>
      <w:r>
        <w:rPr>
          <w:lang w:val="it-IT"/>
        </w:rPr>
        <w:t xml:space="preserve">Esempi </w:t>
      </w:r>
      <w:r w:rsidR="005B7E94">
        <w:rPr>
          <w:lang w:val="it-IT"/>
        </w:rPr>
        <w:t>d’</w:t>
      </w:r>
      <w:r>
        <w:rPr>
          <w:lang w:val="it-IT"/>
        </w:rPr>
        <w:t>istruzione per questo passo:</w:t>
      </w:r>
    </w:p>
    <w:p w14:paraId="7A7E0618" w14:textId="199FD917" w:rsidR="00233D40" w:rsidRDefault="00233D40" w:rsidP="001A79CD">
      <w:pPr>
        <w:rPr>
          <w:lang w:val="it-IT"/>
        </w:rPr>
      </w:pPr>
      <w:r>
        <w:rPr>
          <w:lang w:val="it-IT"/>
        </w:rPr>
        <w:t>Scegliete 3 domande che…</w:t>
      </w:r>
    </w:p>
    <w:p w14:paraId="2458088C" w14:textId="2CDC8C96" w:rsidR="00233D40" w:rsidRDefault="00233D40" w:rsidP="00233D40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Considerate </w:t>
      </w:r>
      <w:r w:rsidR="001557C8">
        <w:rPr>
          <w:lang w:val="it-IT"/>
        </w:rPr>
        <w:t>più</w:t>
      </w:r>
      <w:r>
        <w:rPr>
          <w:lang w:val="it-IT"/>
        </w:rPr>
        <w:t xml:space="preserve"> importanti </w:t>
      </w:r>
    </w:p>
    <w:p w14:paraId="4B8835E0" w14:textId="35858335" w:rsidR="00233D40" w:rsidRDefault="00233D40" w:rsidP="00233D40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Saranno </w:t>
      </w:r>
      <w:r w:rsidR="001557C8">
        <w:rPr>
          <w:lang w:val="it-IT"/>
        </w:rPr>
        <w:t>più</w:t>
      </w:r>
      <w:r>
        <w:rPr>
          <w:lang w:val="it-IT"/>
        </w:rPr>
        <w:t xml:space="preserve"> utili nelle vostre ricerche</w:t>
      </w:r>
    </w:p>
    <w:p w14:paraId="46FD8A9E" w14:textId="005491AF" w:rsidR="00233D40" w:rsidRDefault="001557C8" w:rsidP="00233D40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Si possono usare nei vostri esperimenti</w:t>
      </w:r>
    </w:p>
    <w:p w14:paraId="25388ADB" w14:textId="5B764DF6" w:rsidR="001557C8" w:rsidRDefault="001557C8" w:rsidP="00233D40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Possono guidare la vostra lettura o scrittura</w:t>
      </w:r>
    </w:p>
    <w:p w14:paraId="1E292DB0" w14:textId="6C728A7E" w:rsidR="001557C8" w:rsidRDefault="00DC1C6A" w:rsidP="00233D40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Possono essere risposte durante la lettura</w:t>
      </w:r>
    </w:p>
    <w:p w14:paraId="6EEFB62F" w14:textId="67CD6AB2" w:rsidR="001557C8" w:rsidRDefault="001557C8" w:rsidP="00233D40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Vi aiuteranno a </w:t>
      </w:r>
      <w:r w:rsidR="00DC1C6A">
        <w:rPr>
          <w:lang w:val="it-IT"/>
        </w:rPr>
        <w:t>risolvere i</w:t>
      </w:r>
      <w:r>
        <w:rPr>
          <w:lang w:val="it-IT"/>
        </w:rPr>
        <w:t>l problema</w:t>
      </w:r>
    </w:p>
    <w:p w14:paraId="76ADB710" w14:textId="77777777" w:rsidR="001557C8" w:rsidRDefault="001557C8" w:rsidP="001557C8">
      <w:pPr>
        <w:rPr>
          <w:lang w:val="it-IT"/>
        </w:rPr>
      </w:pPr>
    </w:p>
    <w:p w14:paraId="3B00E2F2" w14:textId="6B92FC5E" w:rsidR="001557C8" w:rsidRDefault="001557C8" w:rsidP="001557C8">
      <w:pPr>
        <w:rPr>
          <w:lang w:val="it-IT"/>
        </w:rPr>
      </w:pPr>
      <w:r>
        <w:rPr>
          <w:lang w:val="it-IT"/>
        </w:rPr>
        <w:t xml:space="preserve">Gli studenti dovrebbero parlare </w:t>
      </w:r>
      <w:r w:rsidR="00DC1C6A">
        <w:rPr>
          <w:lang w:val="it-IT"/>
        </w:rPr>
        <w:t>sulle</w:t>
      </w:r>
      <w:r>
        <w:rPr>
          <w:lang w:val="it-IT"/>
        </w:rPr>
        <w:t xml:space="preserve"> domande che hanno scelto, spiegando le ragioni delle loro scelte e dicendo quali numeri dell’elenco sono associati alle domande preminenti.</w:t>
      </w:r>
    </w:p>
    <w:p w14:paraId="7243555A" w14:textId="77777777" w:rsidR="001557C8" w:rsidRDefault="001557C8" w:rsidP="001557C8">
      <w:pPr>
        <w:rPr>
          <w:lang w:val="it-IT"/>
        </w:rPr>
      </w:pPr>
    </w:p>
    <w:p w14:paraId="36AA76C6" w14:textId="7305FDED" w:rsidR="001557C8" w:rsidRDefault="001557C8" w:rsidP="001557C8">
      <w:pPr>
        <w:rPr>
          <w:lang w:val="it-IT"/>
        </w:rPr>
      </w:pPr>
      <w:r>
        <w:rPr>
          <w:b/>
          <w:lang w:val="it-IT"/>
        </w:rPr>
        <w:t xml:space="preserve">Discutete </w:t>
      </w:r>
      <w:r w:rsidR="00DC1C6A">
        <w:rPr>
          <w:b/>
          <w:lang w:val="it-IT"/>
        </w:rPr>
        <w:t>Su</w:t>
      </w:r>
      <w:r>
        <w:rPr>
          <w:b/>
          <w:lang w:val="it-IT"/>
        </w:rPr>
        <w:t>i Prossimi Passi</w:t>
      </w:r>
    </w:p>
    <w:p w14:paraId="3FD5939E" w14:textId="530412A0" w:rsidR="001557C8" w:rsidRDefault="001557C8" w:rsidP="001557C8">
      <w:pPr>
        <w:rPr>
          <w:lang w:val="it-IT"/>
        </w:rPr>
      </w:pPr>
      <w:r>
        <w:rPr>
          <w:lang w:val="it-IT"/>
        </w:rPr>
        <w:t xml:space="preserve">Come </w:t>
      </w:r>
      <w:r w:rsidR="00A46654">
        <w:rPr>
          <w:lang w:val="it-IT"/>
        </w:rPr>
        <w:t>verranno</w:t>
      </w:r>
      <w:r>
        <w:rPr>
          <w:lang w:val="it-IT"/>
        </w:rPr>
        <w:t xml:space="preserve"> usate le domande? I prossimi passi dovrebbero </w:t>
      </w:r>
      <w:r w:rsidR="00DC1C6A">
        <w:rPr>
          <w:lang w:val="it-IT"/>
        </w:rPr>
        <w:t>allinearsi</w:t>
      </w:r>
      <w:r>
        <w:rPr>
          <w:lang w:val="it-IT"/>
        </w:rPr>
        <w:t xml:space="preserve"> con le istruzioni del passo precedente. </w:t>
      </w:r>
      <w:r w:rsidR="00DC1C6A">
        <w:rPr>
          <w:lang w:val="it-IT"/>
        </w:rPr>
        <w:t>Questo passo contestualizza ulteriormente la modalità d’uso delle domande.</w:t>
      </w:r>
    </w:p>
    <w:p w14:paraId="6203E0C7" w14:textId="77777777" w:rsidR="00A46654" w:rsidRDefault="00A46654" w:rsidP="001557C8">
      <w:pPr>
        <w:rPr>
          <w:lang w:val="it-IT"/>
        </w:rPr>
      </w:pPr>
    </w:p>
    <w:p w14:paraId="49D3113A" w14:textId="4148BD3B" w:rsidR="00A46654" w:rsidRDefault="00A46654" w:rsidP="001557C8">
      <w:pPr>
        <w:rPr>
          <w:b/>
          <w:lang w:val="it-IT"/>
        </w:rPr>
      </w:pPr>
      <w:r>
        <w:rPr>
          <w:b/>
          <w:lang w:val="it-IT"/>
        </w:rPr>
        <w:t>Riflettete</w:t>
      </w:r>
    </w:p>
    <w:p w14:paraId="57C87546" w14:textId="4047EE99" w:rsidR="00A46654" w:rsidRPr="00A46654" w:rsidRDefault="00A46654" w:rsidP="001557C8">
      <w:pPr>
        <w:rPr>
          <w:lang w:val="it-IT"/>
        </w:rPr>
      </w:pPr>
      <w:r>
        <w:rPr>
          <w:lang w:val="it-IT"/>
        </w:rPr>
        <w:t>Gli studenti possono riflettere su queste domande:</w:t>
      </w:r>
    </w:p>
    <w:p w14:paraId="530C326F" w14:textId="0C3EB960" w:rsidR="00A46654" w:rsidRDefault="00A46654" w:rsidP="00A46654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Che cosa avete imparato?</w:t>
      </w:r>
      <w:r w:rsidRPr="00A46654">
        <w:rPr>
          <w:lang w:val="it-IT"/>
        </w:rPr>
        <w:t xml:space="preserve"> </w:t>
      </w:r>
    </w:p>
    <w:p w14:paraId="4EECEE1E" w14:textId="6DA77ABE" w:rsidR="00A46654" w:rsidRDefault="00A46654" w:rsidP="00A46654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Come potete utilizzare </w:t>
      </w:r>
      <w:r w:rsidRPr="00A46654">
        <w:rPr>
          <w:lang w:val="it-IT"/>
        </w:rPr>
        <w:t>ciò che avete imparato?</w:t>
      </w:r>
    </w:p>
    <w:p w14:paraId="4D1CB8CB" w14:textId="77777777" w:rsidR="00A46654" w:rsidRDefault="00A46654" w:rsidP="00A46654">
      <w:pPr>
        <w:rPr>
          <w:lang w:val="it-IT"/>
        </w:rPr>
      </w:pPr>
    </w:p>
    <w:p w14:paraId="5E4B569F" w14:textId="02C51C7C" w:rsidR="00DC1C6A" w:rsidRPr="009234A7" w:rsidRDefault="00A46654" w:rsidP="00A46654">
      <w:pPr>
        <w:rPr>
          <w:sz w:val="32"/>
          <w:szCs w:val="32"/>
          <w:lang w:val="it-IT"/>
        </w:rPr>
      </w:pPr>
      <w:r>
        <w:rPr>
          <w:lang w:val="it-IT"/>
        </w:rPr>
        <w:t>Questo passo permette agli studenti di pensare in modo metacognitivo</w:t>
      </w:r>
      <w:r w:rsidR="00B4526C">
        <w:rPr>
          <w:lang w:val="it-IT"/>
        </w:rPr>
        <w:t xml:space="preserve"> su</w:t>
      </w:r>
      <w:r>
        <w:rPr>
          <w:lang w:val="it-IT"/>
        </w:rPr>
        <w:t xml:space="preserve"> come hanno </w:t>
      </w:r>
      <w:r w:rsidRPr="009234A7">
        <w:rPr>
          <w:lang w:val="it-IT"/>
        </w:rPr>
        <w:t xml:space="preserve">usato </w:t>
      </w:r>
      <w:r w:rsidR="00B4526C" w:rsidRPr="009234A7">
        <w:rPr>
          <w:lang w:val="it-IT"/>
        </w:rPr>
        <w:t xml:space="preserve">le </w:t>
      </w:r>
      <w:r w:rsidRPr="009234A7">
        <w:rPr>
          <w:lang w:val="it-IT"/>
        </w:rPr>
        <w:t xml:space="preserve">domande per imparare e </w:t>
      </w:r>
      <w:r w:rsidR="00B4526C" w:rsidRPr="009234A7">
        <w:rPr>
          <w:lang w:val="it-IT"/>
        </w:rPr>
        <w:t>aiuta a riflettere</w:t>
      </w:r>
      <w:r w:rsidRPr="009234A7">
        <w:rPr>
          <w:lang w:val="it-IT"/>
        </w:rPr>
        <w:t xml:space="preserve"> su nuove </w:t>
      </w:r>
      <w:r w:rsidR="00B4526C" w:rsidRPr="009234A7">
        <w:rPr>
          <w:lang w:val="it-IT"/>
        </w:rPr>
        <w:t>forme di pensiero</w:t>
      </w:r>
      <w:r w:rsidRPr="009234A7">
        <w:rPr>
          <w:lang w:val="it-IT"/>
        </w:rPr>
        <w:t xml:space="preserve"> che </w:t>
      </w:r>
      <w:r w:rsidR="00B4526C" w:rsidRPr="009234A7">
        <w:rPr>
          <w:lang w:val="it-IT"/>
        </w:rPr>
        <w:t>potrebbero avere</w:t>
      </w:r>
      <w:r w:rsidRPr="009234A7">
        <w:rPr>
          <w:lang w:val="it-IT"/>
        </w:rPr>
        <w:t xml:space="preserve"> sviluppato.</w:t>
      </w:r>
    </w:p>
    <w:p w14:paraId="00B32AD5" w14:textId="12191C31" w:rsidR="00F67E38" w:rsidRPr="00F67E38" w:rsidRDefault="00F67E38">
      <w:pPr>
        <w:rPr>
          <w:lang w:val="it-IT"/>
        </w:rPr>
      </w:pPr>
    </w:p>
    <w:sectPr w:rsidR="00F67E38" w:rsidRPr="00F67E38" w:rsidSect="00A27AF1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9D2C" w14:textId="77777777" w:rsidR="007A614D" w:rsidRDefault="007A614D" w:rsidP="00333BB0">
      <w:r>
        <w:separator/>
      </w:r>
    </w:p>
  </w:endnote>
  <w:endnote w:type="continuationSeparator" w:id="0">
    <w:p w14:paraId="0A59E67C" w14:textId="77777777" w:rsidR="007A614D" w:rsidRDefault="007A614D" w:rsidP="0033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7B43" w14:textId="4651012A" w:rsidR="009234A7" w:rsidRDefault="007A614D">
    <w:pPr>
      <w:pStyle w:val="Footer"/>
      <w:rPr>
        <w:lang w:eastAsia="ja-JP"/>
      </w:rPr>
    </w:pPr>
    <w:hyperlink r:id="rId1" w:history="1">
      <w:r w:rsidR="009234A7">
        <w:rPr>
          <w:rStyle w:val="Hyperlink"/>
          <w:sz w:val="20"/>
          <w:szCs w:val="20"/>
        </w:rPr>
        <w:t>rightquestion.org</w:t>
      </w:r>
    </w:hyperlink>
    <w:r w:rsidR="009234A7">
      <w:rPr>
        <w:color w:val="808080"/>
        <w:sz w:val="20"/>
        <w:szCs w:val="20"/>
      </w:rPr>
      <w:t xml:space="preserve"> </w:t>
    </w:r>
    <w:r w:rsidR="009234A7">
      <w:ptab w:relativeTo="margin" w:alignment="center" w:leader="none"/>
    </w:r>
    <w:r w:rsidR="009234A7">
      <w:t>© 2019 Right Question Institute</w:t>
    </w:r>
    <w:r w:rsidR="009234A7">
      <w:ptab w:relativeTo="margin" w:alignment="right" w:leader="none"/>
    </w:r>
    <w:r w:rsidR="009234A7" w:rsidRPr="009234A7">
      <w:rPr>
        <w:noProof/>
      </w:rPr>
      <w:drawing>
        <wp:inline distT="0" distB="0" distL="0" distR="0" wp14:anchorId="310C9ABF" wp14:editId="2E4D6FDD">
          <wp:extent cx="1022350" cy="234950"/>
          <wp:effectExtent l="0" t="0" r="6350" b="0"/>
          <wp:docPr id="1" name="図 1" descr="C:\Users\tomok\Evernote\TEM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ok\Evernote\TEMP\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16EE" w14:textId="77777777" w:rsidR="007A614D" w:rsidRDefault="007A614D" w:rsidP="00333BB0">
      <w:r>
        <w:separator/>
      </w:r>
    </w:p>
  </w:footnote>
  <w:footnote w:type="continuationSeparator" w:id="0">
    <w:p w14:paraId="2566341C" w14:textId="77777777" w:rsidR="007A614D" w:rsidRDefault="007A614D" w:rsidP="0033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BFA"/>
    <w:multiLevelType w:val="hybridMultilevel"/>
    <w:tmpl w:val="E63C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72C5"/>
    <w:multiLevelType w:val="hybridMultilevel"/>
    <w:tmpl w:val="A746C8BC"/>
    <w:lvl w:ilvl="0" w:tplc="457C333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5F7A"/>
    <w:multiLevelType w:val="hybridMultilevel"/>
    <w:tmpl w:val="229E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B7557"/>
    <w:multiLevelType w:val="hybridMultilevel"/>
    <w:tmpl w:val="B9EE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7C27"/>
    <w:multiLevelType w:val="hybridMultilevel"/>
    <w:tmpl w:val="7900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8"/>
    <w:rsid w:val="0002464A"/>
    <w:rsid w:val="000555E6"/>
    <w:rsid w:val="000625C9"/>
    <w:rsid w:val="001557C8"/>
    <w:rsid w:val="0019094A"/>
    <w:rsid w:val="001A79CD"/>
    <w:rsid w:val="001E7468"/>
    <w:rsid w:val="00222F10"/>
    <w:rsid w:val="00233D40"/>
    <w:rsid w:val="002B0FA7"/>
    <w:rsid w:val="002B2C36"/>
    <w:rsid w:val="002E5448"/>
    <w:rsid w:val="002F314F"/>
    <w:rsid w:val="00333BB0"/>
    <w:rsid w:val="003346FF"/>
    <w:rsid w:val="00411A1F"/>
    <w:rsid w:val="004B5DFD"/>
    <w:rsid w:val="0050574E"/>
    <w:rsid w:val="00537D2A"/>
    <w:rsid w:val="005B7E94"/>
    <w:rsid w:val="006716F1"/>
    <w:rsid w:val="00696C05"/>
    <w:rsid w:val="0071429D"/>
    <w:rsid w:val="007967B4"/>
    <w:rsid w:val="007A614D"/>
    <w:rsid w:val="0088291D"/>
    <w:rsid w:val="009234A7"/>
    <w:rsid w:val="00937B76"/>
    <w:rsid w:val="009B144C"/>
    <w:rsid w:val="00A27AF1"/>
    <w:rsid w:val="00A32452"/>
    <w:rsid w:val="00A46654"/>
    <w:rsid w:val="00A578AD"/>
    <w:rsid w:val="00A6388C"/>
    <w:rsid w:val="00AC684D"/>
    <w:rsid w:val="00B4526C"/>
    <w:rsid w:val="00B45A8E"/>
    <w:rsid w:val="00B6417F"/>
    <w:rsid w:val="00BB6089"/>
    <w:rsid w:val="00C31A2A"/>
    <w:rsid w:val="00C51910"/>
    <w:rsid w:val="00DC1C6A"/>
    <w:rsid w:val="00DD1F5C"/>
    <w:rsid w:val="00E049DB"/>
    <w:rsid w:val="00E649E1"/>
    <w:rsid w:val="00F648F6"/>
    <w:rsid w:val="00F67E38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E97332"/>
  <w14:defaultImageDpi w14:val="300"/>
  <w15:docId w15:val="{3B69F9B3-6752-4715-8EE6-3B08B416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2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B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3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ques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rightques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Underberg User</dc:creator>
  <cp:keywords/>
  <dc:description/>
  <cp:lastModifiedBy>HP</cp:lastModifiedBy>
  <cp:revision>3</cp:revision>
  <dcterms:created xsi:type="dcterms:W3CDTF">2019-06-28T19:12:00Z</dcterms:created>
  <dcterms:modified xsi:type="dcterms:W3CDTF">2019-06-28T19:13:00Z</dcterms:modified>
</cp:coreProperties>
</file>